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склоне у лона морской глубины
          <w:br/>
          Стояла стена вековая,
          <w:br/>
          И мох зеленел по уступам стены,
          <w:br/>
          Трава колыхалась сухая.
          <w:br/>
          <w:br/>
          И верхние плиты разбиты грозой
          <w:br/>
          В часы громовой непогоды,
          <w:br/>
          Но стену ту любят за камень сырой
          <w:br/>
          Зеленые ветви природы:
          <w:br/>
          <w:br/>
          Лоза подается с кудрявым плющом
          <w:br/>
          Туда, где слышнее прохлада,
          <w:br/>
          И в полдень сверкает, играя с лучом,
          <w:br/>
          Прозрачный жемчуг винограда.
          <w:br/>
          <w:br/>
          И всякому звуку внимает стена:
          <w:br/>
          Шумящий ли ворон несется —
          <w:br/>
          И ворону в сторону явно сполна
          <w:br/>
          Двоякий полет отдается.
          <w:br/>
          <w:br/>
          На море ли синем поют рыбари
          <w:br/>
          Иль нимфы серебряным смехом
          <w:br/>
          Тревожат пугливое ухо зари, —
          <w:br/>
          Стена им ответствует эхом.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2022-03-19T05:54:38+03:00</dcterms:created>
  <dcterms:modified xsi:type="dcterms:W3CDTF">2022-03-19T05:54:38+03:00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