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Столь краток миг, и дума столь быстра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 краток миг, и дума столь быстра,
          <w:br/>
           Которые почиющую в Боге
          <w:br/>
           Являют мне, что боль сильней подмоги;
          <w:br/>
           Но счастлив я — судьба ко мне добра.
          <w:br/>
          <w:br/>
          Амур, все тот же деспот, что вчера,
          <w:br/>
           Дрожит, застав Мадонну на пороге
          <w:br/>
           Моей души: черты ее не строги,
          <w:br/>
           И роковою негой речь щедра.
          <w:br/>
          <w:br/>
          Величественной госпожой, живая,
          <w:br/>
           Она вступает в сердце — и тогда
          <w:br/>
           Оно светлеет, вновь открыто свету.
          <w:br/>
          <w:br/>
          И ослепленная душа, вздыхая,
          <w:br/>
           Ликует: «О великий час, когда
          <w:br/>
           Твой взор открыл пред ней дорогу эту!»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2022-04-21T12:53:01+03:00</dcterms:created>
  <dcterms:modified xsi:type="dcterms:W3CDTF">2022-04-21T12:53:01+03:00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