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Стонут мухи, и заперты ставни.
          <w:br/>
           Песни дальние спать не дают.
          <w:br/>
           То ребята в днепровские плавни
          <w:br/>
           Вышли рыбу удить — и поют.
          <w:br/>
          <w:br/>
          Серебристые листья маслины
          <w:br/>
           В белом пухе — на ощупь нежны.
          <w:br/>
           Над плетнем с кувшинами из глины —
          <w:br/>
           Золотые цветы бузины.
          <w:br/>
          <w:br/>
          Солнце падает. Щедро раскрашен
          <w:br/>
           Красным отблеском угол двора.
          <w:br/>
           Над янтарными гребнями пашен
          <w:br/>
           На межах умирает жара.
          <w:br/>
          <w:br/>
          Вечер близится медленным шагом,
          <w:br/>
           Тень влача от гумна до гумна,
          <w:br/>
           Не спеша над глубоким оврагом
          <w:br/>
           Выползает седая луна.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2022-04-22T15:15:00+03:00</dcterms:created>
  <dcterms:modified xsi:type="dcterms:W3CDTF">2022-04-22T15:15:00+03:00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