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Теодот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избранником судьбы ты стал достойно,
          <w:br/>
           смотри, каким путем к тебе приходит власть.
          <w:br/>
           Сейчас ты славен, подвиги твои
          <w:br/>
           молва проворная несет из уст в уста,
          <w:br/>
           из края в край земли; поклонников толпа
          <w:br/>
           тебя почетом в Риме окружает,
          <w:br/>
           но радости не будет на душе,
          <w:br/>
           не будет чувства, что судьбы своей достоин,
          <w:br/>
           когда в Александрии, после пышной встречи,
          <w:br/>
           на окровавленном подносе Теодот
          <w:br/>
           тебе главу Помпея принесет. 
          <w:br/>
          <w:br/>
          Ты думаешь, что жизнь твоя скромна,
          <w:br/>
           течет без бурь, вдали от треволнений
          <w:br/>
           и нет в ней места ужасам подобным?
          <w:br/>
           Не обманись, быть может, в этот час
          <w:br/>
           в соседний дом, такой спокойный, мирный,
          <w:br/>
           неслышной поступью заходит Теодот
          <w:br/>
           и столь же страшную главу с собой 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2022-04-22T06:07:34+03:00</dcterms:created>
  <dcterms:modified xsi:type="dcterms:W3CDTF">2022-04-22T06:07:34+03:00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