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радости цветистого Каира,
          <w:br/>
          Где по ночам напевен муэззин,
          <w:br/>
          Ни Ява, где живет среди руин,
          <w:br/>
          В Боро-Будур, Светильник Белый мира,
          <w:br/>
          <w:br/>
          Ни Бенарес, где грозового пира
          <w:br/>
          Желает Индра, мча огнистый клин
          <w:br/>
          Средь тучевых лазоревых долин,—
          <w:br/>
          Ни все места, где пела счастью лира,—
          <w:br/>
          <w:br/>
          Ни Рим, где слава дней еще жива,
          <w:br/>
          Ни имена, чей самый звук — услада,
          <w:br/>
          Тень Мекки, и Дамаска, и Багдада,—
          <w:br/>
          <w:br/>
          Мне не поют заветные слова,—
          <w:br/>
          И мне в Париже ничего не надо,
          <w:br/>
          Одно лишь слово нужно мне: Москва.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2021-11-11T02:26:53+03:00</dcterms:created>
  <dcterms:modified xsi:type="dcterms:W3CDTF">2021-11-11T02:26:53+03:00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