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Тризна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Ф. Ф. Вадковскому</em>
          <w:br/>
          <w:br/>
          Утихнул бой Гафурский. По волнам
          <w:br/>
           Летят изгнанники отчизны.
          <w:br/>
           Они, пристав к Исландии брегам,
          <w:br/>
           Убитым в честь готовят тризны.
          <w:br/>
           Златится мед, играет меч с мечом…
          <w:br/>
           Обряд исполнили священный,
          <w:br/>
           И мрачные воссели пред холмом
          <w:br/>
           И внемлют арфе вдохновенной.
          <w:br/>
          <w:br/>
          <strong>Скальд</strong>
          <w:br/>
          <w:br/>
          Утешьтесь о павших! Они в облаках
          <w:br/>
           Пьют юных Валкирий живые лобзанья.
          <w:br/>
           Их чела цветут на небесных пирах,
          <w:br/>
           Над прахом костей расцветает преданье.
          <w:br/>
           Утешьтесь! За павших ваш меч отомстит.
          <w:br/>
           И где б ни потухнул наш пламенник жизни,
          <w:br/>
           Пусть доблестный дух до могилы кипит,
          <w:br/>
           Как чаша заздравная в память отчизны.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2022-04-23T03:16:40+03:00</dcterms:created>
  <dcterms:modified xsi:type="dcterms:W3CDTF">2022-04-23T03:16:40+03:00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