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Ночами такая стоит тишина,
          <w:br/>
           стеклянная, хрупкая, ломкая.
          <w:br/>
           Очерчена радужным кругом луна,
          <w:br/>
           и поле дымится поземкою.
          <w:br/>
          <w:br/>
          Ночами такое молчанье кругом,
          <w:br/>
           что слово доносится всякое,
          <w:br/>
           и скрипы калиток, и как за бугром
          <w:br/>
           у проруби ведрами звякают.
          <w:br/>
          <w:br/>
          Послушать, и кажется: где-то звучит
          <w:br/>
           железная разноголосица.
          <w:br/>
           А это все сердце стучит и стучит —
          <w:br/>
           незрячее сердце колотится.
          <w:br/>
          <w:br/>
          Тропинка ныряет в пыли голубой,
          <w:br/>
           в глухом полыхании месяца.
          <w:br/>
           Пойти по тропинке — и можно с тобой,
          <w:br/>
           наверное, где-нибудь встретиться.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2022-04-24T21:24:26+03:00</dcterms:created>
  <dcterms:modified xsi:type="dcterms:W3CDTF">2022-04-24T21:24:26+03:00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