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каждого были причины свои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были причины свои:
          <w:br/>
           Одни — ради семьи.
          <w:br/>
           Другие — ради корыстных причин:
          <w:br/>
           Звание, должность, чин.
          <w:br/>
          <w:br/>
          Но ложно понятая любовь
          <w:br/>
           К отечеству, к расшибанью лбов
          <w:br/>
           Во имя его
          <w:br/>
           Двинула большинство.
          <w:br/>
          <w:br/>
          И тот, кто писал «Мы не рабы!» —
          <w:br/>
           В школе, на доске —
          <w:br/>
           Не стал переть против судьбы,
          <w:br/>
           Видимой невдалеке.
          <w:br/>
          <w:br/>
          И бог — усталый древний старик,
          <w:br/>
           Прячущийся в облаках,
          <w:br/>
           Был заменен одним из своих
          <w:br/>
           В хромовых сапогах.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2022-04-24T05:40:48+03:00</dcterms:created>
  <dcterms:modified xsi:type="dcterms:W3CDTF">2022-04-24T05:40:48+03:00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