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Хоровод в Сульдуси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Хлынул дождь, когда девушки, встав в хоровод,
          <w:br/>
           В старом Сульдуси, в Сульдуси пели,
          <w:br/>
           И казалось, что дождь все их ленты зальет,
          <w:br/>
           Пояса из цветной канители.
          <w:br/>
          <w:br/>
          Пели девушки те на вечерней заре,
          <w:br/>
           Под грозой, хоровод не сужая,
          <w:br/>
           Но мне слышалось в том дождевом серебре
          <w:br/>
           Твое имя — не песня чужая.
          <w:br/>
          <w:br/>
          Пели девушки, ленты качая свои,
          <w:br/>
           Дождь ходил полосами косыми,
          <w:br/>
           Мне ж звучало над песней неслышное им
          <w:br/>
           Твое имя — далекое имя.
          <w:br/>
          <w:br/>
          Люди слушали — песни струилось зерно,
          <w:br/>
           Я стоял между ними, чужими,—
          <w:br/>
           И над песней, как радуга, жило оно —
          <w:br/>
           Твое имя, веселое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2022-04-22T04:28:08+03:00</dcterms:created>
  <dcterms:modified xsi:type="dcterms:W3CDTF">2022-04-22T04:28:08+03:00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