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Художник-нищий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Нередко на углу, под серою стеной,
          <w:br/>
           видал я нищего: безногий и больной,
          <w:br/>
           он в красках выражал свой замысел нехитрый.
          <w:br/>
           Газетный лоскуток служил ему палитрой,
          <w:br/>
           его дрожащая багровая рука
          <w:br/>
           писала тщательно цветы и облака
          <w:br/>
           на плитах каменных. Вот кончил. Робким взглядом
          <w:br/>
           прохожего зовет, сутулится, а рядом
          <w:br/>
           мечтает о гроше зияющий картуз.
          <w:br/>
          <w:br/>
          И вспомнил я свой дар, ненужных светлых муз,
          <w:br/>
           недолговечные созвучья и виденья,—
          <w:br/>
           когда на улице, средь гула и движенья
          <w:br/>
           бесчувственных колес, не встретил я вчера
          <w:br/>
           калеки моего… Да что! Как из ведра
          <w:br/>
           бездонного, лил дождь, и каменные плиты
          <w:br/>
           блестели холодно, и краски были смыты…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2022-04-22T08:04:53+03:00</dcterms:created>
  <dcterms:modified xsi:type="dcterms:W3CDTF">2022-04-22T08:04:53+03:00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