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Экскурсовод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городе Кириллове, там, за Белым озером,
          <w:br/>
           Где из тьмы истории Родина встает,
          <w:br/>
           Смысл поэмы каменной сообщает в прозе нам
          <w:br/>
           Тоненькая девочка — наш экскурсовод.
          <w:br/>
          <w:br/>
          Подкупает речь ее не умом — сердечностью.
          <w:br/>
           Нас проводит девочка и уходит в ночь,
          <w:br/>
           Добрая от Родины, от общенья с вечностью,
          <w:br/>
           Тихая в бессилии прошлому помочь, —
          <w:br/>
          <w:br/>
          Этим фрескам радужным, гибнущим от сырости,
          <w:br/>
           Той стене порушенной, что была крепка.
          <w:br/>
           Строил это празднество зодчий Божьей милостью
          <w:br/>
           В те века, где строили храмы на века.
          <w:br/>
          <w:br/>
          Двор, забитый мусором. Пруд, заросший ряскою.
          <w:br/>
           Беглыми туристами разрисован скит.
          <w:br/>
           Тоненькая девочка с тоненькой указкою,
          <w:br/>
           Словно образ Родины, сердце мне щемит…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2022-04-22T16:22:54+03:00</dcterms:created>
  <dcterms:modified xsi:type="dcterms:W3CDTF">2022-04-22T16:22:54+03:00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