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меру образован, и я знаю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меру образован, и я знаю,
          <w:br/>
           Что в розовых раковинах шумит не море,
          <w:br/>
           А просто стенки раковин вибрируют.
          <w:br/>
           Но что мне делать со своим сердцем,
          <w:br/>
           Если я не знаю, шумит оно от простора
          <w:br/>
           Или вибрирует — мертвая раковина.
          <w:br/>
           Но в день, когда, как пьющие птицы
          <w:br/>
           Подымают к небу вороненые клювы,
          <w:br/>
           Трубачи подымут свои фанфары,
          <w:br/>
           Мне это станет совершенно безразлично.
          <w:br/>
           Весна. И над городом проливное солнце.
          <w:br/>
           И я опять заболел старым недугом —
          <w:br/>
           Острым восприятием пространства.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2022-04-21T12:14:39+03:00</dcterms:created>
  <dcterms:modified xsi:type="dcterms:W3CDTF">2022-04-21T12:14:39+03:00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