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пригвожден к трактирной стойке..."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пригвожден к трактирной стойке.
          <w:br/>
          Я пьян давно. Мне всё - равно.
          <w:br/>
          Вон счастие мое - на тройке
          <w:br/>
          В сребристый дым унесено...
          <w:br/>
          <w:br/>
          Летит на тройке, потонуло
          <w:br/>
          В снегу времен, в дали веков...
          <w:br/>
          И только душу захлестнуло
          <w:br/>
          Сребристой мглой из-под подков...
          <w:br/>
          <w:br/>
          В глухую темень искры мечет,
          <w:br/>
          От искр всю ночь, всю ночь светло...
          <w:br/>
          Бубенчик под дугой лепечет
          <w:br/>
          О том, что счастие прошло...
          <w:br/>
          <w:br/>
          И только сбруя золотая
          <w:br/>
          Всю ночь видна... Всю ночь слышна...
          <w:br/>
          А ты, душа... душа глухая...
          <w:br/>
          Пьяным пьяна... пьяным пьяна...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2021-11-11T14:37:56+03:00</dcterms:created>
  <dcterms:modified xsi:type="dcterms:W3CDTF">2021-11-11T14:37:56+03:00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