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родился и вырос в балтийских болотах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родился и вырос в балтийских болотах, подле
          <w:br/>
          серых цинковых волн, всегда набегавших по две,
          <w:br/>
          и отсюда — все рифмы, отсюда тот блеклый голос,
          <w:br/>
          вьющийся между ними, как мокрый волос,
          <w:br/>
          если вьется вообще. Облокотясь на локоть,
          <w:br/>
          раковина ушная в них различит не рокот,
          <w:br/>
          но хлопки полотна, ставень, ладоней, чайник,
          <w:br/>
          кипящий на керосинке, максимум — крики чаек.
          <w:br/>
          В этих плоских краях то и хранит от фальши
          <w:br/>
          сердце, что скрыться негде и видно дальше.
          <w:br/>
          Это только для звука пространство всегда помеха:
          <w:br/>
          глаз не посетует на недостаток эха.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2022-03-17T15:29:15+03:00</dcterms:created>
  <dcterms:modified xsi:type="dcterms:W3CDTF">2022-03-17T15:29:15+03:00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