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вуальной апельсинной шали
          <w:br/>
          Идет в вечерние поля.
          <w:br/>
          Я выхожу навстречу к Яле,
          <w:br/>
          Как в бурю лодка без руля.
          <w:br/>
          Идет насмешливо, но робко.
          <w:br/>
          Так угловато, но легко.
          <w:br/>
          Зигзагами ведет нас тропка,
          <w:br/>
          Ах, близко или далеко?
          <w:br/>
          Я не влюблен в нее нисколько,
          <w:br/>
          Как, впрочем, и она в меня.
          <w:br/>
          Мы лишь слегка флёртуем только —
          <w:br/>
          День изо дня. День изо дня.
          <w:br/>
          Читаются стихи крылато:
          <w:br/>
          Я — ей, и мне в ответ — она.
          <w:br/>
          А небо морем все объято,
          <w:br/>
          Волной захлестнута луна.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2022-03-22T13:20:12+03:00</dcterms:created>
  <dcterms:modified xsi:type="dcterms:W3CDTF">2022-03-22T13:20:12+03:00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